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rFonts w:hint="eastAsia" w:ascii="宋体" w:hAnsi="宋体" w:eastAsia="宋体" w:cs="宋体"/>
          <w:sz w:val="23"/>
          <w:szCs w:val="23"/>
          <w:bdr w:val="none" w:color="auto" w:sz="0" w:space="0"/>
        </w:rPr>
        <w:t>中华人民共和国国务院令</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　447　号</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《中华人民共和国进出口商品检验法实施条例》已经2005年8月10日国务院第101次常务会议通过，现予公布，自2005年12月1日起施行。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总　理　 温家宝</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二○○五年八月三十一日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中华人民共和国进出口商品检验法实施条例</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第一章　总　则</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第一条　根据《中华人民共和国进出口商品检验法》（以下简称商检法）的规定，制定本条例。</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第二条　中华人民共和国国家质量监督检验检疫总局（以下简称国家质检总局）主管全国进出口商品检验工作。</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国家质检总局设在省、自治区、直辖市以及进出口商品的口岸、集散地的出入境检验检疫局及其分支机构（以下简称出入境检验检疫机构），管理所负责地区的进出口商品检验工作。</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第三条　国家质检总局应当依照商检法第四条规定，制定、调整必须实施检验的进出口商品目录（以下简称目录）并公布实施。</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目录应当至少在实施之日30日前公布；在紧急情况下，应当不迟于实施之日公布。</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国家质检总局制定、调整目录时，应当征求国务院对外贸易主管部门、海关总署等有关方面的意见。</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第四条　出入境检验检疫机构对列入目录的进出口商品以及法律、行政法规规定须经出入境检验检疫机构检验的其他进出口商品实施检验（以下称法定检验）。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出入境检验检疫机构对法定检验以外的进出口商品，根据国家规定实施抽查检验。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第五条　进出口药品的质量检验、计量器具的量值检定、锅炉压力容器的安全监督检验、船舶（包括海上平台、主要船用设备及材料）和集装箱的规范检验、飞机（包括飞机发动机、机载设备）的适航检验以及核承压设备的安全检验等项目，由有关法律、行政法规规定的机构实施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第六条　进出境的样品、礼品、暂准进出境的货物以及其他非贸易性物品，免予检验。但是，法律、行政法规另有规定的除外。</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列入目录的进出口商品符合国家规定的免予检验条件的，由收货人、发货人或者生产企业申请，经国家质检总局审查批准，出入境检验检疫机构免予检验。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免予检验的具体办法，由国家质检总局商有关部门制定。</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第七条　法定检验的进出口商品，由出入境检验检疫机构依照商检法第七条规定实施检验。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国家质检总局根据进出口商品检验工作的实际需要和国际标准，可以制定进出口商品检验方法的技术规范和标准。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进出口商品检验依照或者参照的技术规范、标准以及检验方法的技术规范和标准，应当至少在实施之日6个月前公布；在紧急情况下，应当不迟于实施之日公布。</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第八条　出入境检验检疫机构根据便利对外贸易的需要，对进出口企业实施分类管理，并按照根据国际通行的合格评定程序确定的检验监管方式，对进出口商品实施检验。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第九条　出入境检验检疫机构对进出口商品实施检验的内容，包括是否符合安全、卫生、健康、环境保护、防止欺诈等要求以及相关的品质、数量、重量等项目。</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第十条　出入境检验检疫机构依照商检法的规定，对实施许可制度和国家规定必须经过认证的进出口商品实行验证管理，查验单证，核对证货是否相符。</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实行验证管理的进出口商品目录，由国家质检总局商有关部门后制定、调整并公布。</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第十一条　进出口商品的收货人或者发货人可以自行办理报检手续，也可以委托代理报检企业办理报检手续；采用快件方式进出口商品的，收货人或者发货人应当委托出入境快件运营企业办理报检手续。</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第十二条　进出口商品的收货人或者发货人办理报检手续，应当依法向出入境检验检疫机构备案。</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代理报检企业、出入境快件运营企业从事报检业务，应当依法经出入境检验检疫机构注册登记。未依法经出入境检验检疫机构注册登记的企业，不得从事报检业务。</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办理报检业务的人员应当依法办理报检从业注册，并实行凭证报检。未依法办理报检从业注册的人员，不得从事报检业务。</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代理报检企业、出入境快件运营企业以及报检人员不得非法代理他人报检，或者超出其业务范围从事报检业务。</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第十三条　代理报检企业接受进出口商品的收货人或者发货人的委托，以委托人的名义办理报检手续的，应当向出入境检验检疫机构提交授权委托书，遵守本条例对委托人的各项规定；以自己的名义办理报检手续的，应当承担与收货人或者发货人相同的法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出入境快件运营企业接受进出口商品的收货人或者发货人的委托，应当以自己的名义办理报检手续，承担与收货人或者发货人相同的法律责任。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委托人委托代理报检企业、出入境快件运营企业办理报检手续的，应当向代理报检企业、出入境快件运营企业提供所委托报检事项的真实情况；代理报检企业、出入境快件运营企业接受委托人的委托办理报检手续的，应当对委托人所提供情况的真实性进行合理审查。</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第十四条　国家质检总局建立进出口商品风险预警机制，通过收集进出口商品检验方面的信息，进行风险评估，确定风险的类型，采取相应的风险预警措施及快速反应措施。</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国家质检总局和出入境检验检疫机构应当及时向有关方面提供进出口商品检验方面的信息。</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第十五条　出入境检验检疫机构工作人员依法执行职务，有关单位和个人应当予以配合，任何单位和个人不得非法干预和阻挠。</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第二章　进口商品的检验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第十六条　法定检验的进口商品的收货人应当持合同、发票、装箱单、提单等必要的凭证和相关批准文件，向海关报关地的出入境检验检疫机构报检；海关放行后20日内，收货人应当依照本条例第十八条的规定，向出入境检验检疫机构申请检验。法定检验的进口商品未经检验的，不准销售，不准使用。</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进口实行验证管理的商品，收货人应当向海关报关地的出入境检验检疫机构申请验证。出入境检验检疫机构按照国家质检总局的规定实施验证。</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第十七条　法定检验的进口商品、实行验证管理的进口商品，海关凭出入境检验检疫机构签发的货物通关单办理海关通关手续。</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第十八条　法定检验的进口商品应当在收货人报检时申报的目的地检验。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大宗散装商品、易腐烂变质商品、可用作原料的固体废物以及已发生残损、短缺的商品，应当在卸货口岸检验。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对前两款规定的进口商品，国家质检总局可以根据便利对外贸易和进出口商品检验工作的需要，指定在其他地点检验。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第十九条　除法律、行政法规另有规定外，法定检验的进口商品经检验，涉及人身财产安全、健康、环境保护项目不合格的，由出入境检验检疫机构责令当事人销毁，或者出具退货处理通知单并书面告知海关，海关凭退货处理通知单办理退运手续；其他项目不合格的，可以在出入境检验检疫机构的监督下进行技术处理，经重新检验合格的，方可销售或者使用。当事人申请出入境检验检疫机构出证的，出入境检验检疫机构应当及时出证。</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出入境检验检疫机构对检验不合格的进口成套设备及其材料，签发不准安装使用通知书。经技术处理，并经出入境检验检疫机构重新检验合格的，方可安装使用。</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第二十条　法定检验以外的进口商品，经出入境检验检疫机构抽查检验不合格的，依照本条例第十九条的规定处理。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实行验证管理的进口商品，经出入境检验检疫机构验证不合格的，参照本条例第十九条的规定处理或者移交有关部门处理。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法定检验以外的进口商品的收货人，发现进口商品质量不合格或者残损、短缺，申请出证的，出入境检验检疫机构或者其他检验机构应当在检验后及时出证。</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第二十一条　对属于法定检验范围内的关系国计民生、价值较高、技术复杂的以及其他重要的进口商品和大型成套设备，应当按照对外贸易合同约定监造、装运前检验或者监装。收货人保留到货后最终检验和索赔的权利。</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出入境检验检疫机构可以根据需要派出检验人员参加或者组织实施监造、装运前检验或者监装。</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第二十二条　国家对进口可用作原料的固体废物的国外供货商、国内收货人实行注册登记制度，国外供货商、国内收货人在签订对外贸易合同前，应当取得国家质检总局或者出入境检验检疫机构的注册登记。国家对进口可用作原料的固体废物实行装运前检验制度，进口时，收货人应当提供出入境检验检疫机构或者经国家质检总局指定的检验机构出具的装运前检验证书。</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国家允许进口的旧机电产品的收货人在签订对外贸易合同前，应当向国家质检总局或者出入境检验检疫机构办理备案手续。对价值较高，涉及人身财产安全、健康、环境保护项目的高风险进口旧机电产品，应当依照国家有关规定实施装运前检验，进口时，收货人应当提供出入境检验检疫机构或者经国家质检总局指定的检验机构出具的装运前检验证书。</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进口可用作原料的固体废物、国家允许进口的旧机电产品到货后，由出入境检验检疫机构依法实施检验。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第二十三条　进口机动车辆到货后，收货人凭出入境检验检疫机构签发的进口机动车辆检验证单以及有关部门签发的其他单证向车辆管理机关申领行车牌证。在使用过程中发现有涉及人身财产安全的质量缺陷的，出入境检验检疫机构应当及时作出相应处理。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第三章　出口商品的检验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第二十四条　法定检验的出口商品的发货人应当在国家质检总局统一规定的地点和期限内，持合同等必要的凭证和相关批准文件向出入境检验检疫机构报检。法定检验的出口商品未经检验或者经检验不合格的，不准出口。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出口商品应当在商品的生产地检验。国家质检总局可以根据便利对外贸易和进出口商品检验工作的需要，指定在其他地点检验。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出口实行验证管理的商品，发货人应当向出入境检验检疫机构申请验证。出入境检验检疫机构按照国家质检总局的规定实施验证。</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第二十五条　在商品生产地检验的出口商品需要在口岸换证出口的，由商品生产地的出入境检验检疫机构按照规定签发检验换证凭单。发货人应当在规定的期限内持检验换证凭单和必要的凭证，向口岸出入境检验检疫机构申请查验。经查验合格的，由口岸出入境检验检疫机构签发货物通关单。</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第二十六条　法定检验的出口商品、实行验证管理的出口商品，海关凭出入境检验检疫机构签发的货物通关单办理海关通关手续。</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第二十七条　法定检验的出口商品经出入境检验检疫机构检验或者经口岸出入境检验检疫机构查验不合格的，可以在出入境检验检疫机构的监督下进行技术处理，经重新检验合格的，方准出口；不能进行技术处理或者技术处理后重新检验仍不合格的，不准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第二十八条　法定检验以外的出口商品，经出入境检验检疫机构抽查检验不合格的，依照本条例第二十七条的规定处理。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实行验证管理的出口商品，经出入境检验检疫机构验证不合格的，参照本条例第二十七条的规定处理或者移交有关部门处理。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第二十九条　出口危险货物包装容器的生产企业，应当向出入境检验检疫机构申请包装容器的性能鉴定。包装容器经出入境检验检疫机构鉴定合格并取得性能鉴定证书的，方可用于包装危险货物。</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出口危险货物的生产企业，应当向出入境检验检疫机构申请危险货物包装容器的使用鉴定。使用未经鉴定或者经鉴定不合格的包装容器的危险货物，不准出口。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第三十条　对装运出口的易腐烂变质食品、冷冻品的集装箱、船舱、飞机、车辆等运载工具，承运人、装箱单位或者其代理人应当在装运前向出入境检验检疫机构申请清洁、卫生、冷藏、密固等适载检验。未经检验或者经检验不合格的，不准装运。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第四章　监督管理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第三十一条　出入境检验检疫机构根据便利对外贸易的需要，可以对列入目录的出口商品进行出厂前的质量监督管理和检验，对其中涉及人身财产安全、健康的重要出口商品实施出口商品注册登记管理。实施出口商品注册登记管理的出口商品，必须获得注册登记，方可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出入境检验检疫机构进行出厂前的质量监督管理和检验的内容，包括对生产企业的质量保证工作进行监督检查，对出口商品进行出厂前的检验。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第三十二条　国家对进出口食品生产企业实施卫生注册登记管理。获得卫生注册登记的出口食品生产企业，方可生产、加工、储存出口食品。获得卫生注册登记的进出口食品生产企业生产的食品，方可进口或者出口。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实施卫生注册登记管理的进口食品生产企业，应当按照规定向国家质检总局申请卫生注册登记。</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实施卫生注册登记管理的出口食品生产企业，应当按照规定向出入境检验检疫机构申请卫生注册登记。</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出口食品生产企业需要在国外卫生注册的，依照本条第三款规定进行卫生注册登记后，由国家质检总局统一对外办理。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第三十三条　国家对进出口化妆品生产企业实施卫生注册登记管理。具体办法由国家质检总局商国务院卫生主管部门制定。</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第三十四条　进出口食品、化妆品在进出口前，其经营者或者代理人应当接受出入境检验检疫机构对进出口食品、化妆品标签内容是否符合法律、行政法规规定要求以及与质量有关内容的真实性、准确性进行的检验，并取得国家质检总局或者其授权的出入境检验检疫机构签发的进出口食品、化妆品标签检验证明文件。</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第三十五条　出入境检验检疫机构根据需要，对检验合格的进出口商品加施商检标志，对检验合格的以及其他需要加施封识的进出口商品加施封识。具体办法由国家质检总局制定。</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第三十六条　出入境检验检疫机构按照有关规定对检验的进出口商品抽取样品。验余的样品，出入境检验检疫机构应当通知有关单位在规定的期限内领回；逾期不领回的，由出入境检验检疫机构处理。</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第三十七条　进出口商品的报检人对出入境检验检疫机构作出的检验结果有异议的，可以自收到检验结果之日起15日内，向作出检验结果的出入境检验检疫机构或者其上级出入境检验检疫机构以至国家质检总局申请复验，受理复验的出入境检验检疫机构或者国家质检总局应当自收到复验申请之日起60日内作出复验结论。技术复杂，不能在规定期限内作出复验结论的，经本机构负责人批准，可以适当延长，但是延长期限最多不超过30日。</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第三十八条　国家质检总局或者出入境检验检疫机构根据进出口商品检验工作的需要，可以指定符合规定资质条件的国内外检测机构承担出入境检验检疫机构委托的进出口商品检测。被指定的检测机构经检查不符合规定要求的，国家质检总局或者出入境检验检疫机构可以取消指定。</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第三十九条　在中华人民共和国境内设立从事进出口商品检验鉴定业务的检验机构，应当符合有关法律、行政法规、规章规定的注册资本、技术能力、人员资格等条件，经国家质检总局和有关主管部门审核批准，获得许可，并依法办理工商登记后，方可接受委托办理进出口商品检验鉴定业务。</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第四十条　对检验机构的检验鉴定业务活动有异议的，可以向国家质检总局或者出入境检验检疫机构投诉。</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第四十一条　国家质检总局、出入境检验检疫机构实施监督管理或者对涉嫌违反进出口商品检验法律、行政法规的行为进行调查，有权查阅、复制当事人的有关合同、发票、账簿以及其他有关资料。出入境检验检疫机构对有根据认为涉及人身财产安全、健康、环境保护项目不合格的进出口商品，经本机构负责人批准，可以查封或者扣押，但海关监管货物除外。</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第四十二条　国家质检总局、出入境检验检疫机构应当根据便利对外贸易的需要，采取有效措施，简化程序，方便进出口。</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办理进出口商品报检、检验、鉴定等手续，符合条件的，可以采用电子数据文件的形式。</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第四十三条　出入境检验检疫机构依照有关法律、行政法规的规定，签发出口货物普惠制原产地证明、区域性优惠原产地证明、专用原产地证明。办理原产地证明的申请人应当依法取得出入境检验检疫机构的注册登记。</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出口货物一般原产地证明的签发，依照有关法律、行政法规的规定执行。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第四十四条　出入境检验检疫机构对进出保税区、出口加工区等海关特殊监管区域的货物以及边境小额贸易进出口商品的检验管理，由国家质检总局商海关总署另行制定办法。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第五章　法律责任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第四十五条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第四十六条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第四十七条　销售、使用经法定检验、抽查检验或者验证不合格的进口商品，或者出口经法定检验、抽查检验或者验证不合格的商品的，由出入境检验检疫机构责令停止销售、使用或者出口，没收违法所得和违法销售、使用或者出口的商品，并处违法销售、使用或者出口的商品货值金额等值以上3倍以下罚款；构成犯罪的，依法追究刑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第四十八条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情节严重的，并撤销其报检注册登记、报检从业注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进出口商品的收货人或者发货人委托代理报检企业、出入境快件运营企业办理报检手续，未按照规定向代理报检企业、出入境快件运营企业提供所委托报检事项的真实情况，取得出入境检验检疫机构的有关证单的，对委托人依照前款规定予以处罚。</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情节严重的，并撤销其报检注册登记、报检从业注册。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第四十九条　伪造、变造、买卖或者盗窃检验证单、印章、标志、封识、货物通关单或者使用伪造、变造的检验证单、印章、标志、封识、货物通关单，构成犯罪的，依法追究刑事责任；尚不够刑事处罚的，由出入境检验检疫机构责令改正，没收违法所得，并处商品货值金额等值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第五十条　擅自调换出入境检验检疫机构抽取的样品或者出入境检验检疫机构检验合格的进出口商品的，由出入境检验检疫机构责令改正，给予警告；情节严重的，并处商品货值金额10％以上50％以下罚款。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第五十一条　出口属于国家实行出口商品注册登记管理而未获得注册登记的商品的，由出入境检验检疫机构责令停止出口，没收违法所得，并处商品货值金额10％以上50％以下罚款。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第五十二条　进口或者出口国家实行卫生注册登记管理而未获得卫生注册登记的生产企业生产的食品、化妆品的，由出入境检验检疫机构责令停止进口或者出口，没收违法所得，并处商品货值金额10％以上50％以下罚款。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已获得卫生注册登记的进出口食品、化妆品生产企业，经检查不符合规定要求的，由国家质检总局或者出入境检验检疫机构责令限期整改；整改仍未达到规定要求或者有其他违法行为，情节严重的，吊销其卫生注册登记证书。</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第五十三条　进口可用作原料的固体废物，国外供货商、国内收货人未取得注册登记，或者未进行装运前检验的，按照国家有关规定责令退货；情节严重的，由出入境检验检疫机构并处10万元以上100万元以下罚款。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已获得注册登记的可用作原料的固体废物的国外供货商、国内收货人违反国家有关规定，情节严重的，由出入境检验检疫机构撤销其注册登记。</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进口国家允许进口的旧机电产品未办理备案或者未按照规定进行装运前检验的，按照国家有关规定予以退货；情节严重的，由出入境检验检疫机构并处100万元以下罚款。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第五十四条　提供或者使用未经出入境检验检疫机构鉴定的出口危险货物包装容器的，由出入境检验检疫机构处10万元以下罚款。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提供或者使用经出入境检验检疫机构鉴定不合格的包装容器装运出口危险货物的，由出入境检验检疫机构处20万元以下罚款。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第五十五条　提供或者使用未经出入境检验检疫机构适载检验的集装箱、船舱、飞机、车辆等运载工具装运易腐烂变质食品、冷冻品出口的，由出入境检验检疫机构处10万元以下罚款。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提供或者使用经出入境检验检疫机构检验不合格的集装箱、船舱、飞机、车辆等运载工具装运易腐烂变质食品、冷冻品出口的，由出入境检验检疫机构处20万元以下罚款。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第五十六条　擅自调换、损毁出入境检验检疫机构加施的商检标志、封识的，由出入境检验检疫机构处5万元以下罚款。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第五十七条　从事进出口商品检验鉴定业务的检验机构超出其业务范围，或者违反国家有关规定，扰乱检验鉴定秩序的，由出入境检验检疫机构责令改正，没收违法所得，可以并处10万元以下罚款，国家质检总局或者出入境检验检疫机构可以暂停其6个月以内检验鉴定业务；情节严重的，由国家质检总局吊销其检验鉴定资格证书。</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第五十八条　未经注册登记擅自从事报检业务的，由出入境检验检疫机构责令停止非法经营活动，没收违法所得，并处违法所得1倍以上3倍以下罚款。</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代理报检企业、出入境快件运营企业违反国家有关规定，扰乱报检秩序的，由出入境检验检疫机构责令改正，没收违法所得，可以并处10万元以下罚款，国家质检总局或者出入境检验检疫机构可以暂停其6个月以内代理报检业务；情节严重的，撤销其报检注册登记。</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报检人员违反国家有关规定，扰乱报检秩序的，国家质检总局或者出入境检验检疫机构可以暂停其6个月以内执业；情节严重的，撤销其报检从业注册。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第五十九条　出入境检验检疫机构的工作人员滥用职权，故意刁难当事人的，徇私舞弊，伪造检验结果的，或者玩忽职守，延误检验出证的，依法给予行政处分；违反有关法律、行政法规规定签发出口货物原产地证明的，依法给予行政处分，没收违法所得；构成犯罪的，依法追究刑事责任。</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xml:space="preserve">　　第六十条　出入境检验检疫机构对没收的商品依法予以处理所得价款、没收的违法所得、收缴的罚款，全部上缴国库。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第六章　附　则　　</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第六十一条　当事人对出入境检验检疫机构、国家质检总局作出的复验结论不服，或者对国家质检总局、出入境检验检疫机构作出的处罚决定不服的，可以依法申请行政复议，也可以依法向人民法院提起诉讼。</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当事人逾期不履行处罚决定，又不申请行政复议或者向人民法院提起诉讼的，作出处罚决定的机构可以申请人民法院强制执行。</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第六十二条　出入境检验检疫机构实施法定检验、经许可的检验机构办理检验鉴定业务，按照国家有关规定收取费用。</w:t>
      </w:r>
      <w:r>
        <w:rPr>
          <w:rFonts w:hint="eastAsia" w:ascii="宋体" w:hAnsi="宋体" w:eastAsia="宋体" w:cs="宋体"/>
          <w:sz w:val="23"/>
          <w:szCs w:val="23"/>
          <w:bdr w:val="none" w:color="auto" w:sz="0" w:space="0"/>
        </w:rPr>
        <w:br w:type="textWrapping"/>
      </w:r>
      <w:r>
        <w:rPr>
          <w:rFonts w:hint="eastAsia" w:ascii="宋体" w:hAnsi="宋体" w:eastAsia="宋体" w:cs="宋体"/>
          <w:sz w:val="23"/>
          <w:szCs w:val="23"/>
          <w:bdr w:val="none" w:color="auto" w:sz="0" w:space="0"/>
        </w:rPr>
        <w:t>　　第六十三条　本条例自2005年12月1日起施行。1992年10月7日国务院批准、1992年10月23日原国家进出口商品检验局发布的《中华人民共和国</w:t>
      </w:r>
      <w:bookmarkStart w:id="0" w:name="_GoBack"/>
      <w:r>
        <w:rPr>
          <w:rFonts w:hint="eastAsia" w:ascii="宋体" w:hAnsi="宋体" w:eastAsia="宋体" w:cs="宋体"/>
          <w:sz w:val="23"/>
          <w:szCs w:val="23"/>
          <w:bdr w:val="none" w:color="auto" w:sz="0" w:space="0"/>
        </w:rPr>
        <w:t>进出口商品检验法实施条例》</w:t>
      </w:r>
      <w:bookmarkEnd w:id="0"/>
      <w:r>
        <w:rPr>
          <w:rFonts w:hint="eastAsia" w:ascii="宋体" w:hAnsi="宋体" w:eastAsia="宋体" w:cs="宋体"/>
          <w:sz w:val="23"/>
          <w:szCs w:val="23"/>
          <w:bdr w:val="none" w:color="auto" w:sz="0" w:space="0"/>
        </w:rPr>
        <w:t>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1C6A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FF0000"/>
      <w:u w:val="none"/>
    </w:rPr>
  </w:style>
  <w:style w:type="character" w:styleId="4">
    <w:name w:val="Hyperlink"/>
    <w:basedOn w:val="2"/>
    <w:uiPriority w:val="0"/>
    <w:rPr>
      <w:rFonts w:hint="eastAsia" w:ascii="宋体" w:hAnsi="宋体" w:eastAsia="宋体" w:cs="宋体"/>
      <w:color w:val="FF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2016-05-10T08:28:13Z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